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4D2" w:rsidRDefault="0055181F">
      <w:proofErr w:type="gramStart"/>
      <w:r>
        <w:t>Smooth, Vibrant, Bold.</w:t>
      </w:r>
      <w:proofErr w:type="gramEnd"/>
      <w:r>
        <w:t xml:space="preserve"> Just like a fine wine, the varietal, climate and region determine an olive oil’s taste. From the southern olive groves of Andalucía to the northern region of Catalonia, Spain, the number one producer of olive oil, offers the largest variety of unique oils that are as distinctive and diverse as nature itself. They will heighten the flavor of your meals and reveal the creativity in you.</w:t>
      </w:r>
    </w:p>
    <w:sectPr w:rsidR="009934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5181F"/>
    <w:rsid w:val="0055181F"/>
    <w:rsid w:val="009934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Company>NONE</Company>
  <LinksUpToDate>false</LinksUpToDate>
  <CharactersWithSpaces>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CHANGE_ME1</dc:creator>
  <cp:keywords/>
  <dc:description/>
  <cp:lastModifiedBy>CHANGE_ME1</cp:lastModifiedBy>
  <cp:revision>2</cp:revision>
  <dcterms:created xsi:type="dcterms:W3CDTF">2013-04-02T08:58:00Z</dcterms:created>
  <dcterms:modified xsi:type="dcterms:W3CDTF">2013-04-02T08:58:00Z</dcterms:modified>
</cp:coreProperties>
</file>